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9C" w:rsidRDefault="009E569C" w:rsidP="009E569C">
      <w:pPr>
        <w:rPr>
          <w:rFonts w:ascii="Century Schoolbook" w:hAnsi="Century Schoolbook" w:cs="Century Schoolbook"/>
          <w:b/>
          <w:sz w:val="20"/>
          <w:szCs w:val="20"/>
        </w:rPr>
      </w:pPr>
      <w:bookmarkStart w:id="0" w:name="_GoBack"/>
      <w:bookmarkEnd w:id="0"/>
      <w:r>
        <w:rPr>
          <w:rFonts w:ascii="Century Schoolbook" w:hAnsi="Century Schoolbook" w:cs="Century Schoolbook"/>
          <w:b/>
          <w:sz w:val="20"/>
          <w:szCs w:val="20"/>
        </w:rPr>
        <w:t>Contenidos mínimos</w:t>
      </w:r>
    </w:p>
    <w:p w:rsidR="009E569C" w:rsidRPr="009E569C" w:rsidRDefault="009E569C" w:rsidP="009E569C">
      <w:r w:rsidRPr="009E569C">
        <w:rPr>
          <w:rFonts w:ascii="Century Schoolbook" w:hAnsi="Century Schoolbook" w:cs="Century Schoolbook"/>
          <w:b/>
          <w:sz w:val="20"/>
          <w:szCs w:val="20"/>
        </w:rPr>
        <w:t>Taller I (Problemas de Comunicación)</w:t>
      </w:r>
      <w:r w:rsidRPr="009E569C">
        <w:rPr>
          <w:rFonts w:ascii="Century Schoolbook" w:hAnsi="Century Schoolbook" w:cs="Century Schoolbook"/>
          <w:sz w:val="20"/>
          <w:szCs w:val="20"/>
        </w:rPr>
        <w:t xml:space="preserve"> </w:t>
      </w:r>
      <w:r w:rsidRPr="002C4837">
        <w:rPr>
          <w:rFonts w:ascii="Century Schoolbook" w:hAnsi="Century Schoolbook" w:cs="Century Schoolbook"/>
          <w:sz w:val="20"/>
          <w:szCs w:val="20"/>
        </w:rPr>
        <w:t>48 hs</w:t>
      </w:r>
    </w:p>
    <w:p w:rsidR="000D6E45" w:rsidRPr="009E569C" w:rsidRDefault="009E569C" w:rsidP="009E569C">
      <w:pPr>
        <w:rPr>
          <w:rFonts w:ascii="Century Schoolbook" w:hAnsi="Century Schoolbook" w:cs="Century Schoolbook"/>
          <w:b/>
          <w:sz w:val="20"/>
          <w:szCs w:val="20"/>
        </w:rPr>
      </w:pPr>
      <w:r w:rsidRPr="009E569C">
        <w:rPr>
          <w:rFonts w:ascii="Century Schoolbook" w:hAnsi="Century Schoolbook" w:cs="Century Schoolbook"/>
          <w:b/>
          <w:sz w:val="20"/>
          <w:szCs w:val="20"/>
        </w:rPr>
        <w:t>(cuatrimestral)</w:t>
      </w:r>
    </w:p>
    <w:p w:rsidR="009E569C" w:rsidRDefault="009E569C" w:rsidP="009E569C">
      <w:pPr>
        <w:rPr>
          <w:rFonts w:ascii="Century Schoolbook" w:hAnsi="Century Schoolbook" w:cs="Century Schoolbook"/>
          <w:sz w:val="20"/>
          <w:szCs w:val="20"/>
        </w:rPr>
      </w:pPr>
      <w:r w:rsidRPr="002C4837">
        <w:rPr>
          <w:rFonts w:ascii="Century Schoolbook" w:hAnsi="Century Schoolbook" w:cs="Century Schoolbook"/>
          <w:sz w:val="20"/>
          <w:szCs w:val="20"/>
        </w:rPr>
        <w:t>Introducción a los conceptos básicos: comunicación, información, conexión e interacción. Redes y niveles de comunicación. Comunicación verbal y no-verbal. Comunicación icónica-visual. Comunicación simbólica-cultural. Comunicación intra-personal y inter-personal. Comunicación mediática. Comunicación y vida cotidiana. Comunicación y arte: las dimensiones estéticas de la comunicación y la cultura. Comunicación y creatividad. El gesto y el cuerpo como herramientas comunicativas. Las Nuevas Tecnologías y la modificación de la experiencia y la</w:t>
      </w:r>
      <w:r>
        <w:rPr>
          <w:rFonts w:ascii="Century Schoolbook" w:hAnsi="Century Schoolbook" w:cs="Century Schoolbook"/>
          <w:sz w:val="20"/>
          <w:szCs w:val="20"/>
        </w:rPr>
        <w:t xml:space="preserve"> </w:t>
      </w:r>
      <w:r w:rsidRPr="002C4837">
        <w:rPr>
          <w:rFonts w:ascii="Century Schoolbook" w:hAnsi="Century Schoolbook" w:cs="Century Schoolbook"/>
          <w:sz w:val="20"/>
          <w:szCs w:val="20"/>
        </w:rPr>
        <w:t>subjetividad. La comunicación como elemento de dinamización social, desarrollo comunitario y promoción humana. Introducción a la definición de problemas comunicacionales y problemas científicos. Análisis de casos prácticos e identificación y abordaje de problemas y situaciones comunicacionales. Introducción al estado de debate epistemológico del campo comunicacional.</w:t>
      </w:r>
    </w:p>
    <w:p w:rsidR="009E569C" w:rsidRDefault="009E569C"/>
    <w:sectPr w:rsidR="009E5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8D"/>
    <w:rsid w:val="000D6E45"/>
    <w:rsid w:val="009E569C"/>
    <w:rsid w:val="00E971EA"/>
    <w:rsid w:val="00F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B19F-9EEF-4F24-9A34-3DD295A7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9C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Elena Maica</cp:lastModifiedBy>
  <cp:revision>2</cp:revision>
  <dcterms:created xsi:type="dcterms:W3CDTF">2023-07-13T13:06:00Z</dcterms:created>
  <dcterms:modified xsi:type="dcterms:W3CDTF">2023-07-13T13:06:00Z</dcterms:modified>
</cp:coreProperties>
</file>